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033"/>
        <w:gridCol w:w="918"/>
        <w:gridCol w:w="180"/>
        <w:gridCol w:w="551"/>
        <w:gridCol w:w="1077"/>
        <w:gridCol w:w="27"/>
        <w:gridCol w:w="326"/>
        <w:gridCol w:w="506"/>
        <w:gridCol w:w="793"/>
        <w:gridCol w:w="27"/>
        <w:gridCol w:w="1858"/>
        <w:gridCol w:w="1024"/>
      </w:tblGrid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9E659E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DOĞRU AKIM DEVRE ANALİZİ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565C1B" w:rsidP="00A5722E">
            <w:pPr>
              <w:rPr>
                <w:rFonts w:ascii="Arial" w:hAnsi="Arial" w:cs="Arial"/>
                <w:b/>
                <w:bCs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ONİK VE OTOMASYON</w:t>
            </w:r>
          </w:p>
        </w:tc>
      </w:tr>
      <w:tr w:rsidR="00D72B9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D72B95" w:rsidRPr="009574B2" w:rsidRDefault="00D72B95" w:rsidP="00D72B9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30" w:type="pct"/>
            <w:gridSpan w:val="11"/>
            <w:vAlign w:val="center"/>
          </w:tcPr>
          <w:p w:rsidR="00D72B95" w:rsidRPr="009574B2" w:rsidRDefault="00565C1B" w:rsidP="00D72B95">
            <w:pPr>
              <w:rPr>
                <w:rFonts w:ascii="Arial" w:hAnsi="Arial" w:cs="Arial"/>
                <w:b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ONİK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EE0FA9" w:rsidRDefault="00131615" w:rsidP="00A5722E">
            <w:pPr>
              <w:rPr>
                <w:rFonts w:ascii="Arial" w:hAnsi="Arial" w:cs="Arial"/>
                <w:bCs/>
              </w:rPr>
            </w:pPr>
            <w:r w:rsidRPr="00EE0FA9">
              <w:rPr>
                <w:rFonts w:ascii="Arial" w:hAnsi="Arial" w:cs="Arial"/>
                <w:bCs/>
                <w:sz w:val="22"/>
                <w:szCs w:val="22"/>
              </w:rPr>
              <w:t>I.</w:t>
            </w:r>
            <w:r w:rsidR="00EE0FA9" w:rsidRPr="00EE0FA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E0FA9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="00EE0FA9">
              <w:rPr>
                <w:rFonts w:ascii="Arial" w:hAnsi="Arial" w:cs="Arial"/>
                <w:bCs/>
                <w:sz w:val="22"/>
                <w:szCs w:val="22"/>
              </w:rPr>
              <w:t>arıyıl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EE0FA9" w:rsidRDefault="00131615" w:rsidP="00A5722E">
            <w:pPr>
              <w:rPr>
                <w:rFonts w:ascii="Arial" w:hAnsi="Arial" w:cs="Arial"/>
                <w:bCs/>
              </w:rPr>
            </w:pPr>
            <w:r w:rsidRPr="00EE0FA9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99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</w:t>
            </w:r>
            <w:bookmarkStart w:id="0" w:name="_GoBack"/>
            <w:bookmarkEnd w:id="0"/>
            <w:r w:rsidRPr="009574B2">
              <w:rPr>
                <w:rFonts w:ascii="Arial" w:hAnsi="Arial" w:cs="Arial"/>
                <w:bCs/>
                <w:sz w:val="22"/>
                <w:szCs w:val="22"/>
              </w:rPr>
              <w:t>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6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EE0FA9">
        <w:trPr>
          <w:trHeight w:val="290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99" w:type="pct"/>
            <w:gridSpan w:val="3"/>
            <w:vAlign w:val="center"/>
          </w:tcPr>
          <w:p w:rsidR="00131615" w:rsidRPr="009574B2" w:rsidRDefault="00EE0FA9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10"/>
          <w:jc w:val="center"/>
        </w:trPr>
        <w:tc>
          <w:tcPr>
            <w:tcW w:w="1470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2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EE0FA9">
        <w:trPr>
          <w:trHeight w:val="318"/>
          <w:jc w:val="center"/>
        </w:trPr>
        <w:tc>
          <w:tcPr>
            <w:tcW w:w="1470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53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542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496" w:type="pct"/>
            <w:tcBorders>
              <w:left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131615" w:rsidRPr="009574B2" w:rsidTr="00EE0FA9">
        <w:trPr>
          <w:trHeight w:val="150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737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EE0FA9">
        <w:trPr>
          <w:trHeight w:val="150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737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Bu derste; doğru akım devre çözüm ve hesaplamaları yapma bilgi ve becerilerinin kazandırılması amaçlanmaktadır.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Elektrik akımı etkileri ile ilgili temel esasları uygulamak</w:t>
            </w:r>
          </w:p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Temel devre çözümlerini yapmak</w:t>
            </w:r>
          </w:p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Karmaşık devre çözümleri yapmak</w:t>
            </w:r>
          </w:p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Doğru akımın devre elemanları üzerindeki etkilerini hesaplamak</w:t>
            </w:r>
          </w:p>
        </w:tc>
      </w:tr>
      <w:tr w:rsidR="00131615" w:rsidRPr="009574B2" w:rsidTr="00EE0FA9">
        <w:trPr>
          <w:trHeight w:val="180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445" w:type="pct"/>
            <w:vAlign w:val="center"/>
          </w:tcPr>
          <w:p w:rsidR="00131615" w:rsidRPr="00AF781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10"/>
            <w:vAlign w:val="center"/>
          </w:tcPr>
          <w:p w:rsidR="00131615" w:rsidRPr="00AF781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Devre elemanları ve teoremleri</w:t>
            </w:r>
          </w:p>
        </w:tc>
      </w:tr>
      <w:tr w:rsidR="00AF7812" w:rsidRPr="009574B2" w:rsidTr="00EE0FA9">
        <w:trPr>
          <w:trHeight w:val="307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Ohm kanunu, iş, güç ve verim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Bağımsız ve bağımlı kaynaklar</w:t>
            </w:r>
          </w:p>
        </w:tc>
      </w:tr>
      <w:tr w:rsidR="00AF7812" w:rsidRPr="009574B2" w:rsidTr="00EE0FA9">
        <w:trPr>
          <w:trHeight w:val="281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Kirchhoff kanunları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Seri-paralel direnç devreleri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Seri-paralel direnç devreleri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Devre topolojisi, üçgen-yıldız dönüşümü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Çevre akımları yöntemi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Düğüm gerilimleri yöntemi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Süperpozisyon yöntemi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Theven eşdeğer devreleri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Norton eşdeğer devreleri</w:t>
            </w:r>
          </w:p>
        </w:tc>
      </w:tr>
      <w:tr w:rsidR="00131615" w:rsidRPr="009574B2" w:rsidTr="00EE0FA9">
        <w:trPr>
          <w:trHeight w:val="371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321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6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EE0FA9">
        <w:trPr>
          <w:trHeight w:val="318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21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6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461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EE0FA9">
        <w:trPr>
          <w:trHeight w:val="126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A702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A702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74C43"/>
    <w:rsid w:val="00284E38"/>
    <w:rsid w:val="003004A4"/>
    <w:rsid w:val="003A7024"/>
    <w:rsid w:val="00565C1B"/>
    <w:rsid w:val="005824EA"/>
    <w:rsid w:val="006E2C56"/>
    <w:rsid w:val="009E659E"/>
    <w:rsid w:val="00AF7812"/>
    <w:rsid w:val="00BC2493"/>
    <w:rsid w:val="00D72B95"/>
    <w:rsid w:val="00E61540"/>
    <w:rsid w:val="00EE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7</cp:revision>
  <dcterms:created xsi:type="dcterms:W3CDTF">2014-07-17T19:18:00Z</dcterms:created>
  <dcterms:modified xsi:type="dcterms:W3CDTF">2016-01-13T06:31:00Z</dcterms:modified>
</cp:coreProperties>
</file>